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482315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E6694C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6.6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482315" w:rsidP="009268EF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75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E6694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8EF" w:rsidRDefault="009268EF" w:rsidP="005A65A5">
      <w:pPr>
        <w:pStyle w:val="sgTitleHead"/>
      </w:pPr>
    </w:p>
    <w:p w:rsidR="005A65A5" w:rsidRDefault="009268EF" w:rsidP="005A65A5">
      <w:pPr>
        <w:pStyle w:val="sgTitleHead"/>
      </w:pPr>
      <w:r>
        <w:t>What Does A Monster Say When Introduced?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9268EF" w:rsidRDefault="009268EF" w:rsidP="009268EF">
      <w:pPr>
        <w:pStyle w:val="sgDirectionLine"/>
        <w:spacing w:before="160"/>
      </w:pPr>
      <w:r>
        <w:rPr>
          <w:noProof/>
        </w:rPr>
        <w:t xml:space="preserve">Find the </w:t>
      </w:r>
      <w:r w:rsidRPr="00233FF4">
        <w:rPr>
          <w:noProof/>
        </w:rPr>
        <w:t>sale price</w:t>
      </w:r>
      <w:r>
        <w:rPr>
          <w:noProof/>
        </w:rPr>
        <w:t xml:space="preserve"> or the </w:t>
      </w:r>
      <w:r w:rsidRPr="00233FF4">
        <w:rPr>
          <w:noProof/>
        </w:rPr>
        <w:t>selling price</w:t>
      </w:r>
      <w:r>
        <w:rPr>
          <w:noProof/>
        </w:rPr>
        <w:t>.</w:t>
      </w:r>
    </w:p>
    <w:p w:rsidR="009268EF" w:rsidRDefault="00482315" w:rsidP="009268EF">
      <w:pPr>
        <w:pStyle w:val="sgNumList2"/>
      </w:pPr>
      <w:r>
        <w:rPr>
          <w:rFonts w:ascii="Arial" w:hAnsi="Arial"/>
          <w:b/>
          <w:noProof/>
          <w:sz w:val="22"/>
        </w:rPr>
        <w:pict>
          <v:rect id="_x0000_s1086" style="position:absolute;left:0;text-align:left;margin-left:283.5pt;margin-top:171pt;width:192pt;height:251.05pt;z-index:251658752;mso-position-horizontal-relative:margin;mso-position-vertical-relative:margin" filled="f" strokeweight="1pt">
            <v:textbox style="mso-next-textbox:#_x0000_s1086" inset="0,0,0,0">
              <w:txbxContent>
                <w:p w:rsidR="009268EF" w:rsidRDefault="009268EF" w:rsidP="009268EF">
                  <w:pPr>
                    <w:pStyle w:val="sgAnswerHead"/>
                  </w:pPr>
                  <w:r>
                    <w:t xml:space="preserve">Answers for </w:t>
                  </w:r>
                  <w:r w:rsidR="00C37F94">
                    <w:t xml:space="preserve">Exercises </w:t>
                  </w:r>
                  <w:r>
                    <w:t>1–10</w:t>
                  </w:r>
                </w:p>
                <w:p w:rsidR="009268EF" w:rsidRDefault="009268EF" w:rsidP="009268EF">
                  <w:pPr>
                    <w:pStyle w:val="sgNumList2Side"/>
                    <w:rPr>
                      <w:rStyle w:val="sgListNumber"/>
                    </w:rPr>
                  </w:pPr>
                  <w:r>
                    <w:rPr>
                      <w:rStyle w:val="sgListNumber"/>
                    </w:rPr>
                    <w:tab/>
                    <w:t>T.</w:t>
                  </w:r>
                  <w:r>
                    <w:tab/>
                    <w:t>$68.25</w:t>
                  </w:r>
                  <w:r>
                    <w:tab/>
                  </w:r>
                  <w:r>
                    <w:rPr>
                      <w:rStyle w:val="sgListNumber"/>
                    </w:rPr>
                    <w:t>U.</w:t>
                  </w:r>
                  <w:r>
                    <w:rPr>
                      <w:rStyle w:val="sgListNumber"/>
                    </w:rPr>
                    <w:tab/>
                  </w:r>
                  <w:r>
                    <w:t>$53.10</w:t>
                  </w:r>
                </w:p>
                <w:p w:rsidR="009268EF" w:rsidRDefault="009268EF" w:rsidP="009268EF">
                  <w:pPr>
                    <w:pStyle w:val="sgNumList2Side"/>
                    <w:rPr>
                      <w:rStyle w:val="sgListNumber"/>
                    </w:rPr>
                  </w:pPr>
                  <w:r>
                    <w:rPr>
                      <w:rStyle w:val="sgListNumber"/>
                    </w:rPr>
                    <w:tab/>
                    <w:t>E.</w:t>
                  </w:r>
                  <w:r>
                    <w:tab/>
                    <w:t>$97.50</w:t>
                  </w: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rPr>
                      <w:rStyle w:val="sgListNumber"/>
                    </w:rPr>
                    <w:tab/>
                  </w:r>
                  <w:r>
                    <w:t>$42</w:t>
                  </w:r>
                </w:p>
                <w:p w:rsidR="009268EF" w:rsidRDefault="009268EF" w:rsidP="009268EF">
                  <w:pPr>
                    <w:pStyle w:val="sgNumList2Side"/>
                    <w:rPr>
                      <w:rStyle w:val="sgListNumber"/>
                    </w:rPr>
                  </w:pPr>
                  <w:r>
                    <w:rPr>
                      <w:rStyle w:val="sgListNumber"/>
                    </w:rPr>
                    <w:tab/>
                    <w:t>L.</w:t>
                  </w:r>
                  <w:r>
                    <w:tab/>
                    <w:t>$44</w:t>
                  </w: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rPr>
                      <w:rStyle w:val="sgListNumber"/>
                    </w:rPr>
                    <w:tab/>
                  </w:r>
                  <w:r>
                    <w:t>$57.60</w:t>
                  </w:r>
                </w:p>
                <w:p w:rsidR="009268EF" w:rsidRDefault="009268EF" w:rsidP="009268EF">
                  <w:pPr>
                    <w:pStyle w:val="sgNumList2Side"/>
                    <w:rPr>
                      <w:rStyle w:val="sgListNumber"/>
                    </w:rPr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  <w:t>$58</w: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rPr>
                      <w:rStyle w:val="sgListNumber"/>
                    </w:rPr>
                    <w:tab/>
                  </w:r>
                  <w:r>
                    <w:t>$24.50</w:t>
                  </w:r>
                </w:p>
                <w:p w:rsidR="009268EF" w:rsidRDefault="009268EF" w:rsidP="009268EF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S.</w:t>
                  </w:r>
                  <w:r>
                    <w:tab/>
                    <w:t>$36</w: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rPr>
                      <w:rStyle w:val="sgListNumber"/>
                    </w:rPr>
                    <w:tab/>
                  </w:r>
                  <w:r>
                    <w:t>$59.40</w:t>
                  </w:r>
                </w:p>
                <w:p w:rsidR="009268EF" w:rsidRDefault="009268EF" w:rsidP="009268EF">
                  <w:pPr>
                    <w:pStyle w:val="sgAnswerHead"/>
                  </w:pPr>
                  <w:r>
                    <w:t xml:space="preserve">Answers for </w:t>
                  </w:r>
                  <w:r w:rsidR="00C37F94">
                    <w:t xml:space="preserve">Exercises </w:t>
                  </w:r>
                  <w:r>
                    <w:t>11–15</w:t>
                  </w:r>
                </w:p>
                <w:p w:rsidR="009268EF" w:rsidRDefault="009268EF" w:rsidP="009268EF">
                  <w:pPr>
                    <w:pStyle w:val="sgNumList2Side"/>
                    <w:ind w:left="0" w:firstLine="0"/>
                    <w:rPr>
                      <w:rStyle w:val="sgListNumber"/>
                    </w:rPr>
                  </w:pPr>
                  <w:r>
                    <w:rPr>
                      <w:rStyle w:val="sgListNumber"/>
                    </w:rPr>
                    <w:tab/>
                    <w:t>P.</w:t>
                  </w:r>
                  <w:r>
                    <w:rPr>
                      <w:rStyle w:val="sgListNumber"/>
                    </w:rPr>
                    <w:tab/>
                  </w:r>
                  <w:r>
                    <w:t>125%</w:t>
                  </w:r>
                  <w:r>
                    <w:rPr>
                      <w:rStyle w:val="sgListNumber"/>
                    </w:rPr>
                    <w:tab/>
                    <w:t>Y.</w:t>
                  </w:r>
                  <w:r>
                    <w:rPr>
                      <w:rStyle w:val="sgListNumber"/>
                    </w:rPr>
                    <w:tab/>
                  </w:r>
                  <w:r>
                    <w:t>80%</w:t>
                  </w:r>
                </w:p>
                <w:p w:rsidR="009268EF" w:rsidRDefault="009268EF" w:rsidP="009268EF">
                  <w:pPr>
                    <w:pStyle w:val="sgNumList2Side"/>
                    <w:ind w:left="0" w:firstLine="0"/>
                    <w:rPr>
                      <w:rStyle w:val="sgListNumber"/>
                    </w:rPr>
                  </w:pPr>
                  <w:r>
                    <w:rPr>
                      <w:rStyle w:val="sgListNumber"/>
                    </w:rPr>
                    <w:tab/>
                    <w:t>E.</w:t>
                  </w:r>
                  <w:r>
                    <w:rPr>
                      <w:rStyle w:val="sgListNumber"/>
                    </w:rPr>
                    <w:tab/>
                  </w:r>
                  <w:r>
                    <w:t>150%</w:t>
                  </w:r>
                  <w:r>
                    <w:rPr>
                      <w:rStyle w:val="sgListNumber"/>
                    </w:rPr>
                    <w:tab/>
                    <w:t>T.</w:t>
                  </w:r>
                  <w:r>
                    <w:rPr>
                      <w:rStyle w:val="sgListNumber"/>
                    </w:rPr>
                    <w:tab/>
                  </w:r>
                  <w:r>
                    <w:t>33%</w:t>
                  </w:r>
                </w:p>
                <w:p w:rsidR="009268EF" w:rsidRDefault="009268EF" w:rsidP="009268EF">
                  <w:pPr>
                    <w:pStyle w:val="sgNumList2Side"/>
                    <w:ind w:left="0" w:firstLine="0"/>
                  </w:pPr>
                  <w:r>
                    <w:rPr>
                      <w:rStyle w:val="sgListNumber"/>
                    </w:rPr>
                    <w:tab/>
                    <w:t>O.</w:t>
                  </w:r>
                  <w:r>
                    <w:rPr>
                      <w:rStyle w:val="sgListNumber"/>
                    </w:rPr>
                    <w:tab/>
                  </w:r>
                  <w:r>
                    <w:t>40%</w:t>
                  </w:r>
                  <w:r>
                    <w:rPr>
                      <w:rStyle w:val="sgListNumber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9268EF">
        <w:rPr>
          <w:rStyle w:val="sgListNumber"/>
        </w:rPr>
        <w:tab/>
        <w:t>1.</w:t>
      </w:r>
      <w:r w:rsidR="009268EF">
        <w:rPr>
          <w:rStyle w:val="sgListNumber"/>
        </w:rPr>
        <w:tab/>
      </w:r>
      <w:r w:rsidR="009268EF">
        <w:t>$99 watch with a 40% discount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2.</w:t>
      </w:r>
      <w:r>
        <w:tab/>
        <w:t>$32 earrings marked up 80%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3.</w:t>
      </w:r>
      <w:r>
        <w:tab/>
        <w:t>$59 cell phone with a 10% discount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4.</w:t>
      </w:r>
      <w:r>
        <w:tab/>
        <w:t>$65 digital camera marked up 50%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>
        <w:t>$35 soccer cleats marked up 95%</w:t>
      </w:r>
    </w:p>
    <w:p w:rsidR="009268EF" w:rsidRDefault="009268EF" w:rsidP="009268EF">
      <w:pPr>
        <w:pStyle w:val="sgDirectionLine"/>
        <w:spacing w:before="160"/>
      </w:pPr>
      <w:r>
        <w:t>Find the original price.</w:t>
      </w:r>
    </w:p>
    <w:p w:rsidR="009268EF" w:rsidRPr="00945972" w:rsidRDefault="009268EF" w:rsidP="009268EF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6.</w:t>
      </w:r>
      <w:r>
        <w:tab/>
        <w:t>swimsuit discounted 65% on sale for $20.30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7.</w:t>
      </w:r>
      <w:r>
        <w:tab/>
        <w:t>tennis racket marked up 50% to $36.75</w:t>
      </w:r>
    </w:p>
    <w:p w:rsidR="009268EF" w:rsidRPr="00945972" w:rsidRDefault="009268EF" w:rsidP="009268EF">
      <w:pPr>
        <w:pStyle w:val="sgNumList2"/>
        <w:rPr>
          <w:rFonts w:ascii="Arial" w:hAnsi="Arial"/>
          <w:b/>
          <w:sz w:val="22"/>
        </w:rPr>
      </w:pPr>
      <w:r>
        <w:rPr>
          <w:rStyle w:val="sgListNumber"/>
        </w:rPr>
        <w:tab/>
        <w:t>8.</w:t>
      </w:r>
      <w:r>
        <w:tab/>
        <w:t>backpack discounted 10% on sale for $37.80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>
        <w:t>tickets marked up 35% to $59.40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10.</w:t>
      </w:r>
      <w:r>
        <w:tab/>
        <w:t>perfume discounted 25% on sale for $27</w:t>
      </w:r>
    </w:p>
    <w:p w:rsidR="009268EF" w:rsidRDefault="00E6694C" w:rsidP="009268EF">
      <w:pPr>
        <w:pStyle w:val="sgDirectionLine"/>
        <w:spacing w:before="160"/>
      </w:pPr>
      <w:r>
        <w:t xml:space="preserve">Find the percent of </w:t>
      </w:r>
      <w:r w:rsidR="009268EF">
        <w:t>discount or markup.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>
        <w:t>$52 sweater on sale for $31.20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12.</w:t>
      </w:r>
      <w:r>
        <w:tab/>
        <w:t>$23 rollerblades marked up to $41.40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13.</w:t>
      </w:r>
      <w:r>
        <w:rPr>
          <w:rStyle w:val="sgListNumber"/>
        </w:rPr>
        <w:tab/>
      </w:r>
      <w:r>
        <w:t>$30 board game on sale for $20.10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14.</w:t>
      </w:r>
      <w:r>
        <w:tab/>
        <w:t>$0.60 bottle of iced tea marked up to $1.35</w:t>
      </w:r>
    </w:p>
    <w:p w:rsidR="009268EF" w:rsidRDefault="009268EF" w:rsidP="009268EF">
      <w:pPr>
        <w:pStyle w:val="sgNumList2"/>
      </w:pPr>
      <w:r>
        <w:rPr>
          <w:rStyle w:val="sgListNumber"/>
        </w:rPr>
        <w:tab/>
        <w:t>15.</w:t>
      </w:r>
      <w:r>
        <w:rPr>
          <w:rStyle w:val="sgListNumber"/>
        </w:rPr>
        <w:tab/>
      </w:r>
      <w:r>
        <w:t>$3.50 nail polish marked up to $8.75</w:t>
      </w:r>
    </w:p>
    <w:p w:rsidR="002703A2" w:rsidRPr="002703A2" w:rsidRDefault="00482315" w:rsidP="009268EF">
      <w:pPr>
        <w:pStyle w:val="sgDirectionLine"/>
        <w:spacing w:before="160"/>
      </w:pPr>
      <w:r>
        <w:rPr>
          <w:b w:val="0"/>
          <w:noProof/>
        </w:rPr>
        <w:pict>
          <v:shape id="_x0000_s1089" type="#_x0000_t202" style="position:absolute;margin-left:7.5pt;margin-top:59.65pt;width:393pt;height:50.4pt;z-index:251659776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3413A9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</w:tr>
                  <w:tr w:rsidR="003413A9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3413A9" w:rsidRDefault="003413A9" w:rsidP="000E1E94">
                        <w:pPr>
                          <w:pStyle w:val="sgTableHead"/>
                        </w:pPr>
                      </w:p>
                    </w:tc>
                  </w:tr>
                </w:tbl>
                <w:p w:rsidR="003413A9" w:rsidRDefault="003413A9"/>
              </w:txbxContent>
            </v:textbox>
            <w10:wrap anchorx="margin"/>
          </v:shape>
        </w:pict>
      </w:r>
      <w:bookmarkEnd w:id="0"/>
    </w:p>
    <w:sectPr w:rsidR="002703A2" w:rsidRPr="002703A2" w:rsidSect="00E6694C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2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49" w:rsidRDefault="00033249">
      <w:r>
        <w:separator/>
      </w:r>
    </w:p>
    <w:p w:rsidR="00033249" w:rsidRDefault="00033249"/>
  </w:endnote>
  <w:endnote w:type="continuationSeparator" w:id="0">
    <w:p w:rsidR="00033249" w:rsidRDefault="00033249">
      <w:r>
        <w:continuationSeparator/>
      </w:r>
    </w:p>
    <w:p w:rsidR="00033249" w:rsidRDefault="00033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EE6">
      <w:rPr>
        <w:rStyle w:val="PageNumber"/>
        <w:noProof/>
      </w:rPr>
      <w:t>206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E660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5E6609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6694C">
      <w:rPr>
        <w:rStyle w:val="PageNumber"/>
        <w:noProof/>
      </w:rPr>
      <w:t>159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E660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E6609">
      <w:rPr>
        <w:b/>
      </w:rPr>
      <w:t xml:space="preserve"> </w:t>
    </w:r>
    <w:r w:rsidR="001D1817">
      <w:rPr>
        <w:b/>
      </w:rPr>
      <w:t>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49" w:rsidRDefault="00033249">
      <w:r>
        <w:separator/>
      </w:r>
    </w:p>
    <w:p w:rsidR="00033249" w:rsidRDefault="00033249"/>
  </w:footnote>
  <w:footnote w:type="continuationSeparator" w:id="0">
    <w:p w:rsidR="00033249" w:rsidRDefault="00033249">
      <w:r>
        <w:continuationSeparator/>
      </w:r>
    </w:p>
    <w:p w:rsidR="00033249" w:rsidRDefault="000332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33249"/>
    <w:rsid w:val="000724BE"/>
    <w:rsid w:val="000B7A43"/>
    <w:rsid w:val="000E1E94"/>
    <w:rsid w:val="00103B50"/>
    <w:rsid w:val="0010566E"/>
    <w:rsid w:val="0011164A"/>
    <w:rsid w:val="001178E2"/>
    <w:rsid w:val="001369F8"/>
    <w:rsid w:val="0017289A"/>
    <w:rsid w:val="001779C4"/>
    <w:rsid w:val="001C2FAA"/>
    <w:rsid w:val="001D01CF"/>
    <w:rsid w:val="001D1817"/>
    <w:rsid w:val="001E0376"/>
    <w:rsid w:val="001E46EB"/>
    <w:rsid w:val="001F27B9"/>
    <w:rsid w:val="001F7D1C"/>
    <w:rsid w:val="001F7E0F"/>
    <w:rsid w:val="00233FF4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13A9"/>
    <w:rsid w:val="00344665"/>
    <w:rsid w:val="00351087"/>
    <w:rsid w:val="00360EE6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82315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6609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902D8"/>
    <w:rsid w:val="007A1EAC"/>
    <w:rsid w:val="007A1F04"/>
    <w:rsid w:val="007A5F7E"/>
    <w:rsid w:val="007A6DFF"/>
    <w:rsid w:val="007D5240"/>
    <w:rsid w:val="007D6D99"/>
    <w:rsid w:val="007D7A1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14F86"/>
    <w:rsid w:val="00921684"/>
    <w:rsid w:val="009268EF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47CB6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BF642C"/>
    <w:rsid w:val="00C24AED"/>
    <w:rsid w:val="00C37F94"/>
    <w:rsid w:val="00C62938"/>
    <w:rsid w:val="00CC5BEA"/>
    <w:rsid w:val="00CD26BF"/>
    <w:rsid w:val="00D0306B"/>
    <w:rsid w:val="00D134C1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62DB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6694C"/>
    <w:rsid w:val="00EB7B56"/>
    <w:rsid w:val="00EE322E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2008-09-23T17:20:00Z</cp:lastPrinted>
  <dcterms:created xsi:type="dcterms:W3CDTF">2013-01-09T16:27:00Z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